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11.5.2 (Apache licensed) using REFERENCE JAXB in Eclipse Adoptium Java 17.0.8 on Windows Server 2022 -->
    <w:p w:rsidR="005E7C26" w:rsidP="00491105" w:rsidRDefault="005E7C26" w14:paraId="1602D4E3" w14:textId="77777777">
      <w:pPr>
        <w:rPr>
          <w:lang w:val="en-US"/>
        </w:rPr>
      </w:pPr>
    </w:p>
    <w:tbl>
      <w:tblPr>
        <w:tblStyle w:val="TableGrid"/>
        <w:tblW w:w="0" w:type="auto"/>
        <w:jc w:val="center"/>
        <w:tblLayout w:type="fixed"/>
        <w:tblLook w:firstRow="1" w:lastRow="0" w:firstColumn="1" w:lastColumn="0" w:noHBand="0" w:noVBand="1" w:val="04A0"/>
      </w:tblPr>
      <w:tblGrid>
        <w:gridCol w:w="2093"/>
        <w:gridCol w:w="438"/>
        <w:gridCol w:w="4240"/>
        <w:gridCol w:w="1275"/>
        <w:gridCol w:w="1196"/>
      </w:tblGrid>
      <w:tr w:rsidR="00C919F9" w:rsidTr="00C919F9" w14:paraId="4DB44D56" w14:textId="77777777">
        <w:trPr>
          <w:trHeight w:val="346"/>
          <w:jc w:val="center"/>
        </w:trPr>
        <w:tc>
          <w:tcPr>
            <w:tcW w:w="2093" w:type="dxa"/>
          </w:tcPr>
          <w:p w:rsidRPr="00CC46FA" w:rsidR="00C919F9" w:rsidP="00221301" w:rsidRDefault="00C919F9" w14:paraId="05ADCCF4" w14:textId="77777777">
            <w:pPr>
              <w:rPr>
                <w:lang w:val="en-US"/>
              </w:rPr>
            </w:pPr>
            <w:r w:rsidRPr="00E72129">
              <w:rPr>
                <w:b/>
                <w:lang w:val="en-US"/>
              </w:rPr>
              <w:t>Procedure number:</w:t>
            </w:r>
            <w:r w:rsidRPr="00CC46FA">
              <w:rPr>
                <w:lang w:val="en-US"/>
              </w:rPr>
              <w:t xml:space="preserve"> </w:t>
            </w:r>
            <w:r w:rsidR="00CD1252">
              <w:rPr>
                <w:lang w:val="en-US"/>
              </w:rPr>
              <w:t>GDPR01</w:t>
            </w:r>
          </w:p>
        </w:tc>
        <w:tc>
          <w:tcPr>
            <w:tcW w:w="5953" w:type="dxa"/>
            <w:gridSpan w:val="3"/>
          </w:tcPr>
          <w:p w:rsidRPr="00CC46FA" w:rsidR="00C919F9" w:rsidP="00A14208" w:rsidRDefault="00C919F9" w14:paraId="779C60DD" w14:textId="77777777">
            <w:pPr>
              <w:rPr>
                <w:lang w:val="en-US"/>
              </w:rPr>
            </w:pPr>
            <w:r w:rsidRPr="00E72129">
              <w:rPr>
                <w:b/>
                <w:lang w:val="en-US"/>
              </w:rPr>
              <w:t>Title:</w:t>
            </w:r>
            <w:r w:rsidRPr="00CC46FA">
              <w:rPr>
                <w:lang w:val="en-US"/>
              </w:rPr>
              <w:t xml:space="preserve"> </w:t>
            </w:r>
            <w:r w:rsidR="00CD1252">
              <w:rPr>
                <w:lang w:val="en-US"/>
              </w:rPr>
              <w:t xml:space="preserve">Data Protection Policy </w:t>
            </w:r>
          </w:p>
        </w:tc>
        <w:tc>
          <w:tcPr>
            <w:tcW w:w="1196" w:type="dxa"/>
          </w:tcPr>
          <w:p w:rsidRPr="00CC46FA" w:rsidR="00C919F9" w:rsidP="00221301" w:rsidRDefault="00C919F9" w14:paraId="453CEF47" w14:textId="77777777">
            <w:pPr>
              <w:rPr>
                <w:lang w:val="en-US"/>
              </w:rPr>
            </w:pPr>
            <w:r w:rsidRPr="00E72129">
              <w:rPr>
                <w:b/>
                <w:lang w:val="en-US"/>
              </w:rPr>
              <w:t>Version:</w:t>
            </w:r>
            <w:r w:rsidRPr="00CC46FA">
              <w:rPr>
                <w:lang w:val="en-US"/>
              </w:rPr>
              <w:t xml:space="preserve"> </w:t>
            </w:r>
            <w:r w:rsidR="00CD1252">
              <w:rPr>
                <w:lang w:val="en-US"/>
              </w:rPr>
              <w:t>1</w:t>
            </w:r>
          </w:p>
        </w:tc>
      </w:tr>
      <w:tr w:rsidR="00C919F9" w:rsidTr="00C919F9" w14:paraId="3AEB1014" w14:textId="77777777">
        <w:trPr>
          <w:jc w:val="center"/>
        </w:trPr>
        <w:tc>
          <w:tcPr>
            <w:tcW w:w="2531" w:type="dxa"/>
            <w:gridSpan w:val="2"/>
          </w:tcPr>
          <w:p w:rsidRPr="00E72129" w:rsidR="00C919F9" w:rsidP="00221301" w:rsidRDefault="00C919F9" w14:paraId="1907AE37" w14:textId="77777777">
            <w:pPr>
              <w:rPr>
                <w:b/>
                <w:lang w:val="en-US"/>
              </w:rPr>
            </w:pPr>
            <w:r w:rsidRPr="00E72129">
              <w:rPr>
                <w:b/>
                <w:lang w:val="en-US"/>
              </w:rPr>
              <w:t xml:space="preserve">Written/reviewed by: </w:t>
            </w:r>
          </w:p>
          <w:p w:rsidRPr="00CC46FA" w:rsidR="00C919F9" w:rsidP="00221301" w:rsidRDefault="00CD1252" w14:paraId="56B342E1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Amy Jones </w:t>
            </w:r>
          </w:p>
        </w:tc>
        <w:tc>
          <w:tcPr>
            <w:tcW w:w="4240" w:type="dxa"/>
          </w:tcPr>
          <w:p w:rsidRPr="003A417C" w:rsidR="00911A43" w:rsidP="00911A43" w:rsidRDefault="00911A43" w14:paraId="361995D8" w14:textId="77777777">
            <w:pPr>
              <w:rPr>
                <w:b/>
              </w:rPr>
            </w:pPr>
            <w:r w:rsidRPr="003A417C">
              <w:rPr>
                <w:b/>
              </w:rPr>
              <w:t>Approved by:</w:t>
            </w:r>
            <w:r>
              <w:rPr>
                <w:b/>
              </w:rPr>
              <w:t xml:space="preserve"> </w:t>
            </w:r>
            <w:r w:rsidR="00CD1252">
              <w:t xml:space="preserve">Chris Scott </w:t>
            </w:r>
          </w:p>
          <w:p w:rsidRPr="00E72129" w:rsidR="00C919F9" w:rsidP="00911A43" w:rsidRDefault="00911A43" w14:paraId="0E964CB9" w14:textId="77777777">
            <w:pPr>
              <w:rPr>
                <w:b/>
                <w:lang w:val="en-US"/>
              </w:rPr>
            </w:pPr>
            <w:r w:rsidRPr="003A417C">
              <w:rPr>
                <w:b/>
              </w:rPr>
              <w:t>Position:</w:t>
            </w:r>
            <w:r>
              <w:rPr>
                <w:b/>
              </w:rPr>
              <w:t xml:space="preserve"> </w:t>
            </w:r>
            <w:r w:rsidR="00CD1252">
              <w:t>MD</w:t>
            </w:r>
          </w:p>
        </w:tc>
        <w:tc>
          <w:tcPr>
            <w:tcW w:w="2471" w:type="dxa"/>
            <w:gridSpan w:val="2"/>
          </w:tcPr>
          <w:p w:rsidRPr="003A417C" w:rsidR="00A14208" w:rsidP="00A14208" w:rsidRDefault="00A14208" w14:paraId="370A1319" w14:textId="77777777">
            <w:pPr>
              <w:rPr>
                <w:b/>
              </w:rPr>
            </w:pPr>
            <w:r w:rsidRPr="003A417C">
              <w:rPr>
                <w:b/>
              </w:rPr>
              <w:t>Date written/reviewed:</w:t>
            </w:r>
          </w:p>
          <w:p w:rsidRPr="00CC46FA" w:rsidR="00C919F9" w:rsidP="00A14208" w:rsidRDefault="00CD1252" w14:paraId="188B8146" w14:textId="77777777">
            <w:pPr>
              <w:rPr>
                <w:lang w:val="en-US"/>
              </w:rPr>
            </w:pPr>
            <w:r>
              <w:t>08/07/2025</w:t>
            </w:r>
          </w:p>
        </w:tc>
      </w:tr>
    </w:tbl>
    <w:p w:rsidR="0083186B" w:rsidP="002C7A4D" w:rsidRDefault="0083186B" w14:paraId="66D4AB33" w14:textId="77777777">
      <w:pPr>
        <w:rPr>
          <w:lang w:val="en-US"/>
        </w:rPr>
      </w:pPr>
    </w:p>
    <w:p w:rsidRPr="00CD1252" w:rsidR="00CD1252" w:rsidP="00CD1252" w:rsidRDefault="00CD1252" w14:paraId="07B8BEDD" w14:textId="77777777">
      <w:pPr>
        <w:spacing w:after="0"/>
        <w:rPr>
          <w:b/>
          <w:bCs/>
        </w:rPr>
      </w:pPr>
      <w:r w:rsidRPr="00CD1252">
        <w:rPr>
          <w:b/>
          <w:bCs/>
        </w:rPr>
        <w:t>1. Purpose</w:t>
      </w:r>
    </w:p>
    <w:p w:rsidR="00CD1252" w:rsidP="00CD1252" w:rsidRDefault="00CD1252" w14:paraId="557ED703" w14:textId="77777777">
      <w:pPr>
        <w:spacing w:after="0"/>
      </w:pPr>
      <w:r w:rsidRPr="00CD1252">
        <w:t xml:space="preserve">The purpose of this Data Protection Policy is to </w:t>
      </w:r>
      <w:r w:rsidR="000738F2">
        <w:t xml:space="preserve">detail the overarching principles employed by </w:t>
      </w:r>
      <w:r>
        <w:t xml:space="preserve">Dams Furniture </w:t>
      </w:r>
      <w:r w:rsidR="008227D9">
        <w:t xml:space="preserve">to ensure </w:t>
      </w:r>
      <w:r w:rsidRPr="00CD1252">
        <w:t>compli</w:t>
      </w:r>
      <w:r w:rsidR="008227D9">
        <w:t xml:space="preserve">ance </w:t>
      </w:r>
      <w:r w:rsidRPr="00CD1252">
        <w:t>with data protection laws and regulations, and to protect the rights and privacy of individuals whose personal data we process.</w:t>
      </w:r>
      <w:r w:rsidR="00AD4A22">
        <w:t xml:space="preserve"> Further detail can be found in the specific Privacy Notices listed in section 13 of this document. </w:t>
      </w:r>
    </w:p>
    <w:p w:rsidRPr="00CD1252" w:rsidR="00CD1252" w:rsidP="00CD1252" w:rsidRDefault="00CD1252" w14:paraId="7E0B66CD" w14:textId="77777777">
      <w:pPr>
        <w:spacing w:after="0"/>
      </w:pPr>
    </w:p>
    <w:p w:rsidRPr="00CD1252" w:rsidR="00CD1252" w:rsidP="00CD1252" w:rsidRDefault="00CD1252" w14:paraId="1673C913" w14:textId="77777777">
      <w:pPr>
        <w:spacing w:after="0"/>
        <w:rPr>
          <w:b/>
          <w:bCs/>
        </w:rPr>
      </w:pPr>
      <w:r w:rsidRPr="00CD1252">
        <w:rPr>
          <w:b/>
          <w:bCs/>
        </w:rPr>
        <w:t>2. Scope</w:t>
      </w:r>
      <w:r>
        <w:rPr>
          <w:b/>
          <w:bCs/>
        </w:rPr>
        <w:t xml:space="preserve"> </w:t>
      </w:r>
    </w:p>
    <w:p w:rsidR="00CD1252" w:rsidP="00CD1252" w:rsidRDefault="00CD1252" w14:paraId="72F5A874" w14:textId="77777777">
      <w:pPr>
        <w:spacing w:after="0"/>
      </w:pPr>
      <w:r w:rsidRPr="00CD1252">
        <w:t xml:space="preserve">This policy applies to all employees, contractors, partners, and third parties who have access to personal data processed by </w:t>
      </w:r>
      <w:r>
        <w:t>Dams Furniture</w:t>
      </w:r>
      <w:r w:rsidRPr="00CD1252">
        <w:t>.</w:t>
      </w:r>
    </w:p>
    <w:p w:rsidRPr="00CD1252" w:rsidR="00CD1252" w:rsidP="00CD1252" w:rsidRDefault="00CD1252" w14:paraId="554C6014" w14:textId="77777777">
      <w:pPr>
        <w:spacing w:after="0"/>
      </w:pPr>
    </w:p>
    <w:p w:rsidRPr="00CD1252" w:rsidR="00CD1252" w:rsidP="00CD1252" w:rsidRDefault="00CD1252" w14:paraId="6E0EB581" w14:textId="77777777">
      <w:pPr>
        <w:spacing w:after="0"/>
        <w:rPr>
          <w:b/>
          <w:bCs/>
        </w:rPr>
      </w:pPr>
      <w:r w:rsidRPr="00CD1252">
        <w:rPr>
          <w:b/>
          <w:bCs/>
        </w:rPr>
        <w:t>3. Policy Statement</w:t>
      </w:r>
    </w:p>
    <w:p w:rsidRPr="00CD1252" w:rsidR="00CD1252" w:rsidP="00CD1252" w:rsidRDefault="00CD1252" w14:paraId="455618B0" w14:textId="77777777">
      <w:pPr>
        <w:spacing w:after="0"/>
      </w:pPr>
      <w:r>
        <w:t>Dams Furniture</w:t>
      </w:r>
      <w:r w:rsidRPr="00CD1252">
        <w:t xml:space="preserve"> is committed to:</w:t>
      </w:r>
    </w:p>
    <w:p w:rsidRPr="00CD1252" w:rsidR="00CD1252" w:rsidP="00CD1252" w:rsidRDefault="00CD1252" w14:paraId="12FDF779" w14:textId="77777777">
      <w:pPr>
        <w:numPr>
          <w:ilvl w:val="0"/>
          <w:numId w:val="5"/>
        </w:numPr>
        <w:spacing w:after="0"/>
      </w:pPr>
      <w:r w:rsidRPr="00CD1252">
        <w:t>Ensuring lawful, fair, and transparent processing of personal data.</w:t>
      </w:r>
    </w:p>
    <w:p w:rsidRPr="00CD1252" w:rsidR="00CD1252" w:rsidP="00CD1252" w:rsidRDefault="00CD1252" w14:paraId="340BA723" w14:textId="77777777">
      <w:pPr>
        <w:numPr>
          <w:ilvl w:val="0"/>
          <w:numId w:val="5"/>
        </w:numPr>
        <w:spacing w:after="0"/>
      </w:pPr>
      <w:r w:rsidRPr="00CD1252">
        <w:t>Collecting and processing data only for specified, legitimate purposes.</w:t>
      </w:r>
    </w:p>
    <w:p w:rsidRPr="00CD1252" w:rsidR="00CD1252" w:rsidP="00CD1252" w:rsidRDefault="00CD1252" w14:paraId="3E17BCD0" w14:textId="77777777">
      <w:pPr>
        <w:numPr>
          <w:ilvl w:val="0"/>
          <w:numId w:val="5"/>
        </w:numPr>
        <w:spacing w:after="0"/>
      </w:pPr>
      <w:r w:rsidRPr="00CD1252">
        <w:t>Minimizing data collection and retention.</w:t>
      </w:r>
    </w:p>
    <w:p w:rsidRPr="00CD1252" w:rsidR="00CD1252" w:rsidP="00CD1252" w:rsidRDefault="00CD1252" w14:paraId="2FB33BE6" w14:textId="77777777">
      <w:pPr>
        <w:numPr>
          <w:ilvl w:val="0"/>
          <w:numId w:val="5"/>
        </w:numPr>
        <w:spacing w:after="0"/>
      </w:pPr>
      <w:r w:rsidRPr="00CD1252">
        <w:t>Maintaining data accuracy and integrity.</w:t>
      </w:r>
    </w:p>
    <w:p w:rsidRPr="00CD1252" w:rsidR="00CD1252" w:rsidP="00CD1252" w:rsidRDefault="00CD1252" w14:paraId="0A0DB336" w14:textId="77777777">
      <w:pPr>
        <w:numPr>
          <w:ilvl w:val="0"/>
          <w:numId w:val="5"/>
        </w:numPr>
        <w:spacing w:after="0"/>
      </w:pPr>
      <w:r w:rsidRPr="00CD1252">
        <w:t>Implementing appropriate security measures.</w:t>
      </w:r>
    </w:p>
    <w:p w:rsidR="00CD1252" w:rsidP="00CD1252" w:rsidRDefault="00CD1252" w14:paraId="4AA0CB20" w14:textId="77777777">
      <w:pPr>
        <w:numPr>
          <w:ilvl w:val="0"/>
          <w:numId w:val="5"/>
        </w:numPr>
        <w:spacing w:after="0"/>
      </w:pPr>
      <w:r w:rsidRPr="00CD1252">
        <w:t>Ensuring data subjects can exercise their rights.</w:t>
      </w:r>
    </w:p>
    <w:p w:rsidRPr="00CD1252" w:rsidR="00CD1252" w:rsidP="00CD1252" w:rsidRDefault="00CD1252" w14:paraId="159D606C" w14:textId="77777777">
      <w:pPr>
        <w:spacing w:after="0"/>
        <w:ind w:left="720"/>
      </w:pPr>
    </w:p>
    <w:p w:rsidRPr="00CD1252" w:rsidR="00CD1252" w:rsidP="00CD1252" w:rsidRDefault="00CD1252" w14:paraId="5188C1E3" w14:textId="77777777">
      <w:pPr>
        <w:spacing w:after="0"/>
        <w:rPr>
          <w:b/>
          <w:bCs/>
        </w:rPr>
      </w:pPr>
      <w:r w:rsidRPr="00CD1252">
        <w:rPr>
          <w:b/>
          <w:bCs/>
        </w:rPr>
        <w:t>4. Legal Framework</w:t>
      </w:r>
    </w:p>
    <w:p w:rsidRPr="00CD1252" w:rsidR="00CD1252" w:rsidP="00CD1252" w:rsidRDefault="00CD1252" w14:paraId="0682F337" w14:textId="77777777">
      <w:pPr>
        <w:spacing w:after="0"/>
      </w:pPr>
      <w:r w:rsidRPr="00CD1252">
        <w:t>This policy is based on the following legal frameworks:</w:t>
      </w:r>
    </w:p>
    <w:p w:rsidRPr="00CD1252" w:rsidR="00CD1252" w:rsidP="00CD1252" w:rsidRDefault="00CD1252" w14:paraId="68B93EF9" w14:textId="77777777">
      <w:pPr>
        <w:numPr>
          <w:ilvl w:val="0"/>
          <w:numId w:val="6"/>
        </w:numPr>
        <w:spacing w:after="0"/>
      </w:pPr>
      <w:r w:rsidRPr="00CD1252">
        <w:t>General Data Protection Regulation (GDPR) (EU) 2016/679</w:t>
      </w:r>
    </w:p>
    <w:p w:rsidR="00CD1252" w:rsidP="00CD1252" w:rsidRDefault="00CD1252" w14:paraId="25B1C6ED" w14:textId="77777777">
      <w:pPr>
        <w:numPr>
          <w:ilvl w:val="0"/>
          <w:numId w:val="6"/>
        </w:numPr>
        <w:spacing w:after="0"/>
      </w:pPr>
      <w:r w:rsidRPr="00CD1252">
        <w:t>UK Data Protection Act 2018</w:t>
      </w:r>
    </w:p>
    <w:p w:rsidRPr="00CD1252" w:rsidR="00CD1252" w:rsidP="00CD1252" w:rsidRDefault="00CD1252" w14:paraId="30293E3A" w14:textId="77777777">
      <w:pPr>
        <w:spacing w:after="0"/>
        <w:ind w:left="720"/>
      </w:pPr>
    </w:p>
    <w:p w:rsidRPr="00CD1252" w:rsidR="00CD1252" w:rsidP="00CD1252" w:rsidRDefault="00CD1252" w14:paraId="3944FF87" w14:textId="77777777">
      <w:pPr>
        <w:spacing w:after="0"/>
        <w:rPr>
          <w:b/>
          <w:bCs/>
        </w:rPr>
      </w:pPr>
      <w:r w:rsidRPr="00CD1252">
        <w:rPr>
          <w:b/>
          <w:bCs/>
        </w:rPr>
        <w:t>5. Definitions</w:t>
      </w:r>
    </w:p>
    <w:p w:rsidRPr="00CD1252" w:rsidR="00CD1252" w:rsidP="00CD1252" w:rsidRDefault="00CD1252" w14:paraId="270BAA52" w14:textId="77777777">
      <w:pPr>
        <w:numPr>
          <w:ilvl w:val="0"/>
          <w:numId w:val="7"/>
        </w:numPr>
        <w:spacing w:after="0"/>
      </w:pPr>
      <w:r w:rsidRPr="00CD1252">
        <w:rPr>
          <w:b/>
          <w:bCs/>
        </w:rPr>
        <w:t>Personal Data</w:t>
      </w:r>
      <w:r w:rsidRPr="00CD1252">
        <w:t>: Any information relating to an identified or identifiable natural person.</w:t>
      </w:r>
    </w:p>
    <w:p w:rsidRPr="00CD1252" w:rsidR="00CD1252" w:rsidP="00CD1252" w:rsidRDefault="00CD1252" w14:paraId="0591E22F" w14:textId="77777777">
      <w:pPr>
        <w:numPr>
          <w:ilvl w:val="0"/>
          <w:numId w:val="7"/>
        </w:numPr>
        <w:spacing w:after="0"/>
      </w:pPr>
      <w:r w:rsidRPr="00CD1252">
        <w:rPr>
          <w:b/>
          <w:bCs/>
        </w:rPr>
        <w:t>Processing</w:t>
      </w:r>
      <w:r w:rsidRPr="00CD1252">
        <w:t>: Any operation performed on personal data, including collection, storage, use, and deletion.</w:t>
      </w:r>
    </w:p>
    <w:p w:rsidRPr="00CD1252" w:rsidR="00CD1252" w:rsidP="00CD1252" w:rsidRDefault="00CD1252" w14:paraId="489EE91C" w14:textId="77777777">
      <w:pPr>
        <w:numPr>
          <w:ilvl w:val="0"/>
          <w:numId w:val="7"/>
        </w:numPr>
        <w:spacing w:after="0"/>
      </w:pPr>
      <w:r w:rsidRPr="00CD1252">
        <w:rPr>
          <w:b/>
          <w:bCs/>
        </w:rPr>
        <w:t>Data Subject</w:t>
      </w:r>
      <w:r w:rsidRPr="00CD1252">
        <w:t>: An individual whose personal data is processed.</w:t>
      </w:r>
    </w:p>
    <w:p w:rsidRPr="00CD1252" w:rsidR="00CD1252" w:rsidP="00CD1252" w:rsidRDefault="00CD1252" w14:paraId="1361AE51" w14:textId="77777777">
      <w:pPr>
        <w:numPr>
          <w:ilvl w:val="0"/>
          <w:numId w:val="7"/>
        </w:numPr>
        <w:spacing w:after="0"/>
      </w:pPr>
      <w:r w:rsidRPr="00CD1252">
        <w:rPr>
          <w:b/>
          <w:bCs/>
        </w:rPr>
        <w:t>Data Controller</w:t>
      </w:r>
      <w:r w:rsidRPr="00CD1252">
        <w:t>: Entity that determines the purposes and means of processing personal data.</w:t>
      </w:r>
    </w:p>
    <w:p w:rsidR="00CD1252" w:rsidP="00CD1252" w:rsidRDefault="00CD1252" w14:paraId="2569166B" w14:textId="77777777">
      <w:pPr>
        <w:numPr>
          <w:ilvl w:val="0"/>
          <w:numId w:val="7"/>
        </w:numPr>
        <w:spacing w:after="0"/>
      </w:pPr>
      <w:r w:rsidRPr="00CD1252">
        <w:rPr>
          <w:b/>
          <w:bCs/>
        </w:rPr>
        <w:t>Data Processor</w:t>
      </w:r>
      <w:r w:rsidRPr="00CD1252">
        <w:t>: Entity that processes personal data on behalf of the controller.</w:t>
      </w:r>
    </w:p>
    <w:p w:rsidRPr="00CD1252" w:rsidR="00CD1252" w:rsidP="00CD1252" w:rsidRDefault="00CD1252" w14:paraId="4B8DDB2A" w14:textId="77777777">
      <w:pPr>
        <w:spacing w:after="0"/>
        <w:ind w:left="720"/>
      </w:pPr>
    </w:p>
    <w:p w:rsidRPr="00CD1252" w:rsidR="00CD1252" w:rsidP="00CD1252" w:rsidRDefault="00CD1252" w14:paraId="1C1DC15D" w14:textId="77777777">
      <w:pPr>
        <w:spacing w:after="0"/>
        <w:rPr>
          <w:b/>
          <w:bCs/>
        </w:rPr>
      </w:pPr>
      <w:r w:rsidRPr="00CD1252">
        <w:rPr>
          <w:b/>
          <w:bCs/>
        </w:rPr>
        <w:t>6. Data Protection Principles</w:t>
      </w:r>
    </w:p>
    <w:p w:rsidRPr="00CD1252" w:rsidR="00CD1252" w:rsidP="00CD1252" w:rsidRDefault="00CD1252" w14:paraId="3C8FBDDD" w14:textId="77777777">
      <w:pPr>
        <w:spacing w:after="0"/>
      </w:pPr>
      <w:r w:rsidRPr="00CD1252">
        <w:t>We adhere to the following principles:</w:t>
      </w:r>
    </w:p>
    <w:p w:rsidRPr="00CD1252" w:rsidR="00CD1252" w:rsidP="00CD1252" w:rsidRDefault="00CD1252" w14:paraId="7173A026" w14:textId="77777777">
      <w:pPr>
        <w:numPr>
          <w:ilvl w:val="0"/>
          <w:numId w:val="8"/>
        </w:numPr>
        <w:spacing w:after="0"/>
      </w:pPr>
      <w:r w:rsidRPr="00CD1252">
        <w:rPr>
          <w:b/>
          <w:bCs/>
        </w:rPr>
        <w:t>Lawfulness, fairness, and transparency</w:t>
      </w:r>
    </w:p>
    <w:p w:rsidRPr="00CD1252" w:rsidR="00CD1252" w:rsidP="00CD1252" w:rsidRDefault="00CD1252" w14:paraId="7BD3BBFA" w14:textId="77777777">
      <w:pPr>
        <w:numPr>
          <w:ilvl w:val="0"/>
          <w:numId w:val="8"/>
        </w:numPr>
        <w:spacing w:after="0"/>
      </w:pPr>
      <w:r w:rsidRPr="00CD1252">
        <w:rPr>
          <w:b/>
          <w:bCs/>
        </w:rPr>
        <w:t>Purpose limitation</w:t>
      </w:r>
    </w:p>
    <w:p w:rsidRPr="00CD1252" w:rsidR="00CD1252" w:rsidP="00CD1252" w:rsidRDefault="00CD1252" w14:paraId="04DF4E80" w14:textId="77777777">
      <w:pPr>
        <w:numPr>
          <w:ilvl w:val="0"/>
          <w:numId w:val="8"/>
        </w:numPr>
        <w:spacing w:after="0"/>
      </w:pPr>
      <w:r w:rsidRPr="00CD1252">
        <w:rPr>
          <w:b/>
          <w:bCs/>
        </w:rPr>
        <w:t>Data minimization</w:t>
      </w:r>
    </w:p>
    <w:p w:rsidRPr="00CD1252" w:rsidR="00CD1252" w:rsidP="00CD1252" w:rsidRDefault="00CD1252" w14:paraId="05D32E8A" w14:textId="77777777">
      <w:pPr>
        <w:numPr>
          <w:ilvl w:val="0"/>
          <w:numId w:val="8"/>
        </w:numPr>
        <w:spacing w:after="0"/>
      </w:pPr>
      <w:r w:rsidRPr="00CD1252">
        <w:rPr>
          <w:b/>
          <w:bCs/>
        </w:rPr>
        <w:lastRenderedPageBreak/>
        <w:t>Accuracy</w:t>
      </w:r>
    </w:p>
    <w:p w:rsidRPr="00CD1252" w:rsidR="00CD1252" w:rsidP="00CD1252" w:rsidRDefault="00CD1252" w14:paraId="11AD13CA" w14:textId="77777777">
      <w:pPr>
        <w:numPr>
          <w:ilvl w:val="0"/>
          <w:numId w:val="8"/>
        </w:numPr>
        <w:spacing w:after="0"/>
      </w:pPr>
      <w:r w:rsidRPr="00CD1252">
        <w:rPr>
          <w:b/>
          <w:bCs/>
        </w:rPr>
        <w:t>Storage limitation</w:t>
      </w:r>
    </w:p>
    <w:p w:rsidRPr="00CD1252" w:rsidR="00CD1252" w:rsidP="00CD1252" w:rsidRDefault="00CD1252" w14:paraId="37DCF3F1" w14:textId="77777777">
      <w:pPr>
        <w:numPr>
          <w:ilvl w:val="0"/>
          <w:numId w:val="8"/>
        </w:numPr>
        <w:spacing w:after="0"/>
      </w:pPr>
      <w:r w:rsidRPr="00CD1252">
        <w:rPr>
          <w:b/>
          <w:bCs/>
        </w:rPr>
        <w:t>Integrity and confidentiality</w:t>
      </w:r>
    </w:p>
    <w:p w:rsidRPr="00CD1252" w:rsidR="00CD1252" w:rsidP="00CD1252" w:rsidRDefault="00CD1252" w14:paraId="328729EF" w14:textId="77777777">
      <w:pPr>
        <w:numPr>
          <w:ilvl w:val="0"/>
          <w:numId w:val="8"/>
        </w:numPr>
        <w:spacing w:after="0"/>
      </w:pPr>
      <w:r w:rsidRPr="00CD1252">
        <w:rPr>
          <w:b/>
          <w:bCs/>
        </w:rPr>
        <w:t>Accountability</w:t>
      </w:r>
    </w:p>
    <w:p w:rsidRPr="00CD1252" w:rsidR="00CD1252" w:rsidP="00CD1252" w:rsidRDefault="00CD1252" w14:paraId="0660974F" w14:textId="77777777">
      <w:pPr>
        <w:spacing w:after="0"/>
        <w:ind w:left="720"/>
      </w:pPr>
    </w:p>
    <w:p w:rsidRPr="00CD1252" w:rsidR="00CD1252" w:rsidP="00CD1252" w:rsidRDefault="00CD1252" w14:paraId="4299713D" w14:textId="77777777">
      <w:pPr>
        <w:spacing w:after="0"/>
        <w:rPr>
          <w:b/>
          <w:bCs/>
        </w:rPr>
      </w:pPr>
      <w:r w:rsidRPr="00CD1252">
        <w:rPr>
          <w:b/>
          <w:bCs/>
        </w:rPr>
        <w:t>7. Rights of Data Subjects</w:t>
      </w:r>
    </w:p>
    <w:p w:rsidRPr="00CD1252" w:rsidR="00CD1252" w:rsidP="00CD1252" w:rsidRDefault="00CD1252" w14:paraId="139A0C33" w14:textId="77777777">
      <w:pPr>
        <w:spacing w:after="0"/>
      </w:pPr>
      <w:r>
        <w:t>Dams Furniture</w:t>
      </w:r>
      <w:r w:rsidRPr="00CD1252">
        <w:t xml:space="preserve"> ensures data subjects can exercise their rights, including:</w:t>
      </w:r>
    </w:p>
    <w:p w:rsidRPr="00CD1252" w:rsidR="00CD1252" w:rsidP="00CD1252" w:rsidRDefault="00CD1252" w14:paraId="17D2CE9B" w14:textId="77777777">
      <w:pPr>
        <w:numPr>
          <w:ilvl w:val="0"/>
          <w:numId w:val="9"/>
        </w:numPr>
        <w:spacing w:after="0"/>
      </w:pPr>
      <w:r w:rsidRPr="00CD1252">
        <w:t>Right to be informed</w:t>
      </w:r>
    </w:p>
    <w:p w:rsidRPr="00CD1252" w:rsidR="00CD1252" w:rsidP="00CD1252" w:rsidRDefault="00CD1252" w14:paraId="0D4CCE21" w14:textId="77777777">
      <w:pPr>
        <w:numPr>
          <w:ilvl w:val="0"/>
          <w:numId w:val="9"/>
        </w:numPr>
        <w:spacing w:after="0"/>
      </w:pPr>
      <w:r w:rsidRPr="00CD1252">
        <w:t>Right of access</w:t>
      </w:r>
    </w:p>
    <w:p w:rsidRPr="00CD1252" w:rsidR="00CD1252" w:rsidP="00CD1252" w:rsidRDefault="00CD1252" w14:paraId="568C75D8" w14:textId="77777777">
      <w:pPr>
        <w:numPr>
          <w:ilvl w:val="0"/>
          <w:numId w:val="9"/>
        </w:numPr>
        <w:spacing w:after="0"/>
      </w:pPr>
      <w:r w:rsidRPr="00CD1252">
        <w:t>Right to rectification</w:t>
      </w:r>
    </w:p>
    <w:p w:rsidRPr="00CD1252" w:rsidR="00CD1252" w:rsidP="00CD1252" w:rsidRDefault="00CD1252" w14:paraId="6591BF9A" w14:textId="77777777">
      <w:pPr>
        <w:numPr>
          <w:ilvl w:val="0"/>
          <w:numId w:val="9"/>
        </w:numPr>
        <w:spacing w:after="0"/>
      </w:pPr>
      <w:r w:rsidRPr="00CD1252">
        <w:t>Right to erasure (“right to be forgotten”)</w:t>
      </w:r>
    </w:p>
    <w:p w:rsidRPr="00CD1252" w:rsidR="00CD1252" w:rsidP="00CD1252" w:rsidRDefault="00CD1252" w14:paraId="23705282" w14:textId="77777777">
      <w:pPr>
        <w:numPr>
          <w:ilvl w:val="0"/>
          <w:numId w:val="9"/>
        </w:numPr>
        <w:spacing w:after="0"/>
      </w:pPr>
      <w:r w:rsidRPr="00CD1252">
        <w:t>Right to restrict processing</w:t>
      </w:r>
    </w:p>
    <w:p w:rsidRPr="00CD1252" w:rsidR="00CD1252" w:rsidP="00CD1252" w:rsidRDefault="00CD1252" w14:paraId="271A1DB8" w14:textId="77777777">
      <w:pPr>
        <w:numPr>
          <w:ilvl w:val="0"/>
          <w:numId w:val="9"/>
        </w:numPr>
        <w:spacing w:after="0"/>
      </w:pPr>
      <w:r w:rsidRPr="00CD1252">
        <w:t>Right to data portability</w:t>
      </w:r>
    </w:p>
    <w:p w:rsidRPr="00CD1252" w:rsidR="00CD1252" w:rsidP="00CD1252" w:rsidRDefault="00CD1252" w14:paraId="2FF2E32D" w14:textId="77777777">
      <w:pPr>
        <w:numPr>
          <w:ilvl w:val="0"/>
          <w:numId w:val="9"/>
        </w:numPr>
        <w:spacing w:after="0"/>
      </w:pPr>
      <w:r w:rsidRPr="00CD1252">
        <w:t>Right to object</w:t>
      </w:r>
    </w:p>
    <w:p w:rsidR="00CD1252" w:rsidP="00CD1252" w:rsidRDefault="00CD1252" w14:paraId="14020C31" w14:textId="77777777">
      <w:pPr>
        <w:numPr>
          <w:ilvl w:val="0"/>
          <w:numId w:val="9"/>
        </w:numPr>
        <w:spacing w:after="0"/>
      </w:pPr>
      <w:r w:rsidRPr="00CD1252">
        <w:t>Rights in relation to automated decision-making and profiling</w:t>
      </w:r>
    </w:p>
    <w:p w:rsidRPr="00CD1252" w:rsidR="00CD1252" w:rsidP="00CD1252" w:rsidRDefault="00CD1252" w14:paraId="2D9A7B49" w14:textId="77777777">
      <w:pPr>
        <w:spacing w:after="0"/>
        <w:ind w:left="720"/>
      </w:pPr>
    </w:p>
    <w:p w:rsidRPr="00CD1252" w:rsidR="00CD1252" w:rsidP="00CD1252" w:rsidRDefault="00CD1252" w14:paraId="1A785DF0" w14:textId="77777777">
      <w:pPr>
        <w:spacing w:after="0"/>
        <w:rPr>
          <w:b/>
          <w:bCs/>
        </w:rPr>
      </w:pPr>
      <w:r w:rsidRPr="00CD1252">
        <w:rPr>
          <w:b/>
          <w:bCs/>
        </w:rPr>
        <w:t>8. Data Collection and Processing</w:t>
      </w:r>
    </w:p>
    <w:p w:rsidRPr="00CD1252" w:rsidR="00CD1252" w:rsidP="009F0274" w:rsidRDefault="00CD1252" w14:paraId="3EFD5E20" w14:textId="134695A3">
      <w:pPr>
        <w:spacing w:after="0"/>
      </w:pPr>
      <w:r w:rsidRPr="00CD1252">
        <w:t xml:space="preserve">We collect and process personal data for </w:t>
      </w:r>
      <w:r w:rsidR="009F0274">
        <w:t>various</w:t>
      </w:r>
      <w:r w:rsidRPr="00CD1252">
        <w:t xml:space="preserve"> purposes</w:t>
      </w:r>
      <w:r w:rsidR="009F0274">
        <w:t xml:space="preserve"> which are outlined in the applicable Privacy Policies listed in section 13 of this document. </w:t>
      </w:r>
    </w:p>
    <w:p w:rsidRPr="00CD1252" w:rsidR="00CD1252" w:rsidP="00CD1252" w:rsidRDefault="00CD1252" w14:paraId="1910D030" w14:textId="77777777">
      <w:pPr>
        <w:spacing w:after="0"/>
      </w:pPr>
      <w:r w:rsidRPr="00CD1252">
        <w:t>Data is collected only with a lawful basis such as:</w:t>
      </w:r>
    </w:p>
    <w:p w:rsidRPr="00CD1252" w:rsidR="00CD1252" w:rsidP="00CD1252" w:rsidRDefault="00CD1252" w14:paraId="350F7DC1" w14:textId="77777777">
      <w:pPr>
        <w:numPr>
          <w:ilvl w:val="0"/>
          <w:numId w:val="11"/>
        </w:numPr>
        <w:spacing w:after="0"/>
      </w:pPr>
      <w:r w:rsidRPr="00CD1252">
        <w:t>Consent</w:t>
      </w:r>
    </w:p>
    <w:p w:rsidRPr="00CD1252" w:rsidR="00CD1252" w:rsidP="00CD1252" w:rsidRDefault="00CD1252" w14:paraId="2E58376C" w14:textId="77777777">
      <w:pPr>
        <w:numPr>
          <w:ilvl w:val="0"/>
          <w:numId w:val="11"/>
        </w:numPr>
        <w:spacing w:after="0"/>
      </w:pPr>
      <w:r w:rsidRPr="00CD1252">
        <w:t>Contract</w:t>
      </w:r>
    </w:p>
    <w:p w:rsidRPr="00CD1252" w:rsidR="00CD1252" w:rsidP="00CD1252" w:rsidRDefault="00CD1252" w14:paraId="0952E9B4" w14:textId="77777777">
      <w:pPr>
        <w:numPr>
          <w:ilvl w:val="0"/>
          <w:numId w:val="11"/>
        </w:numPr>
        <w:spacing w:after="0"/>
      </w:pPr>
      <w:r w:rsidRPr="00CD1252">
        <w:t>Legal obligation</w:t>
      </w:r>
    </w:p>
    <w:p w:rsidR="00CD1252" w:rsidP="00CD1252" w:rsidRDefault="00CD1252" w14:paraId="4CDC4C19" w14:textId="77777777">
      <w:pPr>
        <w:numPr>
          <w:ilvl w:val="0"/>
          <w:numId w:val="11"/>
        </w:numPr>
        <w:spacing w:after="0"/>
      </w:pPr>
      <w:r w:rsidRPr="00CD1252">
        <w:t>Legitimate interests</w:t>
      </w:r>
    </w:p>
    <w:p w:rsidRPr="00CD1252" w:rsidR="00CD1252" w:rsidP="00CD1252" w:rsidRDefault="00CD1252" w14:paraId="3A602D47" w14:textId="77777777">
      <w:pPr>
        <w:spacing w:after="0"/>
        <w:ind w:left="720"/>
      </w:pPr>
    </w:p>
    <w:p w:rsidRPr="00CD1252" w:rsidR="00CD1252" w:rsidP="00CD1252" w:rsidRDefault="00CD1252" w14:paraId="16B5E09A" w14:textId="77777777">
      <w:pPr>
        <w:spacing w:after="0"/>
        <w:rPr>
          <w:b/>
          <w:bCs/>
        </w:rPr>
      </w:pPr>
      <w:r w:rsidRPr="00CD1252">
        <w:rPr>
          <w:b/>
          <w:bCs/>
        </w:rPr>
        <w:t>9. Data Security</w:t>
      </w:r>
    </w:p>
    <w:p w:rsidRPr="00CD1252" w:rsidR="00CD1252" w:rsidP="00CD1252" w:rsidRDefault="00CD1252" w14:paraId="5A762552" w14:textId="77777777">
      <w:pPr>
        <w:spacing w:after="0"/>
      </w:pPr>
      <w:r w:rsidRPr="00CD1252">
        <w:t>We apply appropriate technical and organizational measures to safeguard personal data, including:</w:t>
      </w:r>
    </w:p>
    <w:p w:rsidRPr="00CD1252" w:rsidR="00CD1252" w:rsidP="00CD1252" w:rsidRDefault="00CD1252" w14:paraId="0182AF88" w14:textId="77777777">
      <w:pPr>
        <w:numPr>
          <w:ilvl w:val="0"/>
          <w:numId w:val="12"/>
        </w:numPr>
        <w:spacing w:after="0"/>
      </w:pPr>
      <w:r w:rsidRPr="00CD1252">
        <w:t>Encryption and pseudonymization</w:t>
      </w:r>
    </w:p>
    <w:p w:rsidRPr="00CD1252" w:rsidR="00CD1252" w:rsidP="00CD1252" w:rsidRDefault="00CD1252" w14:paraId="0D94A7BC" w14:textId="77777777">
      <w:pPr>
        <w:numPr>
          <w:ilvl w:val="0"/>
          <w:numId w:val="12"/>
        </w:numPr>
        <w:spacing w:after="0"/>
      </w:pPr>
      <w:r w:rsidRPr="00CD1252">
        <w:t>Access controls and authentication</w:t>
      </w:r>
    </w:p>
    <w:p w:rsidRPr="00CD1252" w:rsidR="00CD1252" w:rsidP="00CD1252" w:rsidRDefault="00CD1252" w14:paraId="1AF39B09" w14:textId="77777777">
      <w:pPr>
        <w:numPr>
          <w:ilvl w:val="0"/>
          <w:numId w:val="12"/>
        </w:numPr>
        <w:spacing w:after="0"/>
      </w:pPr>
      <w:r w:rsidRPr="00CD1252">
        <w:t>Regular security audits</w:t>
      </w:r>
    </w:p>
    <w:p w:rsidR="00CD1252" w:rsidP="00CD1252" w:rsidRDefault="00CD1252" w14:paraId="0E8F6F0B" w14:textId="77777777">
      <w:pPr>
        <w:numPr>
          <w:ilvl w:val="0"/>
          <w:numId w:val="12"/>
        </w:numPr>
        <w:spacing w:after="0"/>
      </w:pPr>
      <w:r w:rsidRPr="00CD1252">
        <w:t>Staff training on data protection</w:t>
      </w:r>
    </w:p>
    <w:p w:rsidRPr="00CD1252" w:rsidR="00CD1252" w:rsidP="00CD1252" w:rsidRDefault="00CD1252" w14:paraId="2FA3AEC2" w14:textId="77777777">
      <w:pPr>
        <w:spacing w:after="0"/>
        <w:ind w:left="720"/>
      </w:pPr>
    </w:p>
    <w:p w:rsidRPr="00CD1252" w:rsidR="00CD1252" w:rsidP="00CD1252" w:rsidRDefault="00CD1252" w14:paraId="35741BAF" w14:textId="77777777">
      <w:pPr>
        <w:spacing w:after="0"/>
        <w:rPr>
          <w:b/>
          <w:bCs/>
        </w:rPr>
      </w:pPr>
      <w:r w:rsidRPr="00CD1252">
        <w:rPr>
          <w:b/>
          <w:bCs/>
        </w:rPr>
        <w:t>10. Data Sharing and Transfers</w:t>
      </w:r>
    </w:p>
    <w:p w:rsidRPr="00CD1252" w:rsidR="00CD1252" w:rsidP="00CD1252" w:rsidRDefault="00CD1252" w14:paraId="4256EA8B" w14:textId="77777777">
      <w:pPr>
        <w:spacing w:after="0"/>
      </w:pPr>
      <w:r w:rsidRPr="00CD1252">
        <w:t>We do not share personal data with third parties unless:</w:t>
      </w:r>
    </w:p>
    <w:p w:rsidRPr="00CD1252" w:rsidR="00CD1252" w:rsidP="00CD1252" w:rsidRDefault="00CD1252" w14:paraId="1B70B01D" w14:textId="77777777">
      <w:pPr>
        <w:numPr>
          <w:ilvl w:val="0"/>
          <w:numId w:val="13"/>
        </w:numPr>
        <w:spacing w:after="0"/>
      </w:pPr>
      <w:r w:rsidRPr="00CD1252">
        <w:t>There is a lawful basis for doing so</w:t>
      </w:r>
    </w:p>
    <w:p w:rsidRPr="00CD1252" w:rsidR="00CD1252" w:rsidP="00CD1252" w:rsidRDefault="00CD1252" w14:paraId="4D21054D" w14:textId="77777777">
      <w:pPr>
        <w:numPr>
          <w:ilvl w:val="0"/>
          <w:numId w:val="13"/>
        </w:numPr>
        <w:spacing w:after="0"/>
      </w:pPr>
      <w:r w:rsidRPr="00CD1252">
        <w:t>Adequate safeguards are in place (e.g., data processing agreements, standard contractual clauses)</w:t>
      </w:r>
    </w:p>
    <w:p w:rsidR="00CD1252" w:rsidP="00CD1252" w:rsidRDefault="00CD1252" w14:paraId="06D540BB" w14:textId="77777777">
      <w:pPr>
        <w:spacing w:after="0"/>
      </w:pPr>
      <w:r w:rsidRPr="00CD1252">
        <w:t>International data transfers are made only with appropriate legal mechanisms.</w:t>
      </w:r>
    </w:p>
    <w:p w:rsidR="00611B12" w:rsidP="00CD1252" w:rsidRDefault="00611B12" w14:paraId="1C89E02F" w14:textId="77777777">
      <w:pPr>
        <w:spacing w:after="0"/>
      </w:pPr>
    </w:p>
    <w:p w:rsidRPr="00CD1252" w:rsidR="009F0274" w:rsidP="00CD1252" w:rsidRDefault="009F0274" w14:paraId="624BE66E" w14:textId="77777777">
      <w:pPr>
        <w:spacing w:after="0"/>
      </w:pPr>
    </w:p>
    <w:p w:rsidRPr="00CD1252" w:rsidR="00CD1252" w:rsidP="00CD1252" w:rsidRDefault="00CD1252" w14:paraId="706A27B0" w14:textId="77777777">
      <w:pPr>
        <w:spacing w:after="0"/>
        <w:rPr>
          <w:b/>
          <w:bCs/>
        </w:rPr>
      </w:pPr>
      <w:r w:rsidRPr="00CD1252">
        <w:rPr>
          <w:b/>
          <w:bCs/>
        </w:rPr>
        <w:t>11. Data Retention</w:t>
      </w:r>
    </w:p>
    <w:p w:rsidR="00CD1252" w:rsidP="00CD1252" w:rsidRDefault="00CD1252" w14:paraId="3381891E" w14:textId="77777777">
      <w:pPr>
        <w:spacing w:after="0"/>
      </w:pPr>
      <w:r w:rsidRPr="00CD1252">
        <w:t>Personal data is retained only as long as necessary for the purpose it was collected, or as required by law. A data retention schedule is maintained</w:t>
      </w:r>
      <w:r w:rsidR="00611B12">
        <w:t xml:space="preserve"> within each specific Privacy Policy as listed in section 13 of this document</w:t>
      </w:r>
      <w:r w:rsidRPr="00CD1252">
        <w:t>.</w:t>
      </w:r>
    </w:p>
    <w:p w:rsidRPr="00CD1252" w:rsidR="00611B12" w:rsidP="00CD1252" w:rsidRDefault="00611B12" w14:paraId="0B76193F" w14:textId="77777777">
      <w:pPr>
        <w:spacing w:after="0"/>
      </w:pPr>
    </w:p>
    <w:p w:rsidRPr="00CD1252" w:rsidR="00CD1252" w:rsidP="00CD1252" w:rsidRDefault="00CD1252" w14:paraId="4CB33517" w14:textId="77777777">
      <w:pPr>
        <w:spacing w:after="0"/>
        <w:rPr>
          <w:b/>
          <w:bCs/>
        </w:rPr>
      </w:pPr>
      <w:r w:rsidRPr="00CD1252">
        <w:rPr>
          <w:b/>
          <w:bCs/>
        </w:rPr>
        <w:lastRenderedPageBreak/>
        <w:t>12. Data Breaches</w:t>
      </w:r>
    </w:p>
    <w:p w:rsidRPr="00CD1252" w:rsidR="00CD1252" w:rsidP="00CD1252" w:rsidRDefault="00CD1252" w14:paraId="12089DD5" w14:textId="77777777">
      <w:pPr>
        <w:spacing w:after="0"/>
      </w:pPr>
      <w:r w:rsidRPr="00CD1252">
        <w:t>All employees must report data breaches immediately. In the event of a breach, we will:</w:t>
      </w:r>
    </w:p>
    <w:p w:rsidRPr="00CD1252" w:rsidR="00CD1252" w:rsidP="00CD1252" w:rsidRDefault="00CD1252" w14:paraId="6F9BAC1F" w14:textId="77777777">
      <w:pPr>
        <w:numPr>
          <w:ilvl w:val="0"/>
          <w:numId w:val="14"/>
        </w:numPr>
        <w:spacing w:after="0"/>
      </w:pPr>
      <w:r w:rsidRPr="00CD1252">
        <w:t>Contain and assess the incident</w:t>
      </w:r>
    </w:p>
    <w:p w:rsidRPr="00CD1252" w:rsidR="00CD1252" w:rsidP="00CD1252" w:rsidRDefault="00CD1252" w14:paraId="422726DC" w14:textId="77777777">
      <w:pPr>
        <w:numPr>
          <w:ilvl w:val="0"/>
          <w:numId w:val="14"/>
        </w:numPr>
        <w:spacing w:after="0"/>
      </w:pPr>
      <w:r w:rsidRPr="00CD1252">
        <w:t>Notify the Data Protection Authority if required</w:t>
      </w:r>
    </w:p>
    <w:p w:rsidRPr="00CD1252" w:rsidR="00CD1252" w:rsidP="00CD1252" w:rsidRDefault="00CD1252" w14:paraId="730A9AAA" w14:textId="77777777">
      <w:pPr>
        <w:numPr>
          <w:ilvl w:val="0"/>
          <w:numId w:val="14"/>
        </w:numPr>
        <w:spacing w:after="0"/>
      </w:pPr>
      <w:r w:rsidRPr="00CD1252">
        <w:t>Notify affected data subjects if there is a high risk to their rights</w:t>
      </w:r>
    </w:p>
    <w:p w:rsidR="00CD1252" w:rsidP="00CD1252" w:rsidRDefault="00CD1252" w14:paraId="78DC564D" w14:textId="77777777">
      <w:pPr>
        <w:numPr>
          <w:ilvl w:val="0"/>
          <w:numId w:val="14"/>
        </w:numPr>
        <w:spacing w:after="0"/>
      </w:pPr>
      <w:r w:rsidRPr="00CD1252">
        <w:t>Document the breach and response</w:t>
      </w:r>
    </w:p>
    <w:p w:rsidR="00FC71B8" w:rsidP="00FC71B8" w:rsidRDefault="00FC71B8" w14:paraId="37E7D391" w14:textId="77777777">
      <w:pPr>
        <w:spacing w:after="0"/>
      </w:pPr>
    </w:p>
    <w:p w:rsidR="00FC71B8" w:rsidP="00FC71B8" w:rsidRDefault="00FC71B8" w14:paraId="53AC2470" w14:textId="77777777">
      <w:pPr>
        <w:spacing w:after="0"/>
        <w:rPr>
          <w:b/>
          <w:bCs/>
        </w:rPr>
      </w:pPr>
      <w:r w:rsidRPr="00FC71B8">
        <w:rPr>
          <w:b/>
          <w:bCs/>
        </w:rPr>
        <w:t xml:space="preserve">13. Related Documents </w:t>
      </w:r>
    </w:p>
    <w:p w:rsidRPr="00E322EE" w:rsidR="00FC71B8" w:rsidP="00FC71B8" w:rsidRDefault="00FC71B8" w14:paraId="0DFEB076" w14:textId="77777777">
      <w:pPr>
        <w:pStyle w:val="ListParagraph"/>
        <w:numPr>
          <w:ilvl w:val="0"/>
          <w:numId w:val="16"/>
        </w:numPr>
        <w:spacing w:after="0"/>
      </w:pPr>
      <w:r w:rsidRPr="00E322EE">
        <w:t xml:space="preserve">Customer Privacy Policy </w:t>
      </w:r>
    </w:p>
    <w:p w:rsidRPr="00E322EE" w:rsidR="00FC71B8" w:rsidP="00FC71B8" w:rsidRDefault="00FC71B8" w14:paraId="7EC45530" w14:textId="77777777">
      <w:pPr>
        <w:pStyle w:val="ListParagraph"/>
        <w:numPr>
          <w:ilvl w:val="0"/>
          <w:numId w:val="16"/>
        </w:numPr>
        <w:spacing w:after="0"/>
      </w:pPr>
      <w:r w:rsidRPr="00E322EE">
        <w:t xml:space="preserve">Supplier Privacy Policy </w:t>
      </w:r>
    </w:p>
    <w:p w:rsidRPr="00E322EE" w:rsidR="00FC71B8" w:rsidP="00FC71B8" w:rsidRDefault="00E322EE" w14:paraId="4D0506BA" w14:textId="77777777">
      <w:pPr>
        <w:pStyle w:val="ListParagraph"/>
        <w:numPr>
          <w:ilvl w:val="0"/>
          <w:numId w:val="16"/>
        </w:numPr>
        <w:spacing w:after="0"/>
      </w:pPr>
      <w:r w:rsidRPr="00E322EE">
        <w:t xml:space="preserve">Website Privacy Policy </w:t>
      </w:r>
    </w:p>
    <w:p w:rsidRPr="00E322EE" w:rsidR="00E322EE" w:rsidP="00FC71B8" w:rsidRDefault="00E322EE" w14:paraId="54DFE3D0" w14:textId="77777777">
      <w:pPr>
        <w:pStyle w:val="ListParagraph"/>
        <w:numPr>
          <w:ilvl w:val="0"/>
          <w:numId w:val="16"/>
        </w:numPr>
        <w:spacing w:after="0"/>
      </w:pPr>
      <w:r w:rsidRPr="00E322EE">
        <w:t xml:space="preserve">GDPR Customer Guidance </w:t>
      </w:r>
    </w:p>
    <w:p w:rsidR="00E322EE" w:rsidP="00FC71B8" w:rsidRDefault="00E322EE" w14:paraId="2C337F07" w14:textId="77777777">
      <w:pPr>
        <w:pStyle w:val="ListParagraph"/>
        <w:numPr>
          <w:ilvl w:val="0"/>
          <w:numId w:val="16"/>
        </w:numPr>
        <w:spacing w:after="0"/>
      </w:pPr>
      <w:r w:rsidRPr="00E322EE">
        <w:t xml:space="preserve">GDPR Supplier Guidance </w:t>
      </w:r>
    </w:p>
    <w:p w:rsidR="00E322EE" w:rsidP="00FC71B8" w:rsidRDefault="00E322EE" w14:paraId="4E9CE890" w14:textId="77777777">
      <w:pPr>
        <w:pStyle w:val="ListParagraph"/>
        <w:numPr>
          <w:ilvl w:val="0"/>
          <w:numId w:val="16"/>
        </w:numPr>
        <w:spacing w:after="0"/>
      </w:pPr>
      <w:r>
        <w:t xml:space="preserve">Cookie Policy </w:t>
      </w:r>
    </w:p>
    <w:p w:rsidRPr="00E322EE" w:rsidR="00E322EE" w:rsidP="00FC71B8" w:rsidRDefault="00665724" w14:paraId="7492BEEA" w14:textId="77777777">
      <w:pPr>
        <w:pStyle w:val="ListParagraph"/>
        <w:numPr>
          <w:ilvl w:val="0"/>
          <w:numId w:val="16"/>
        </w:numPr>
        <w:spacing w:after="0"/>
      </w:pPr>
      <w:r>
        <w:t xml:space="preserve">Employee Data Protection Policy </w:t>
      </w:r>
    </w:p>
    <w:p w:rsidRPr="00CD1252" w:rsidR="00FC71B8" w:rsidP="00CD1252" w:rsidRDefault="00FC71B8" w14:paraId="3CB318B6" w14:textId="77777777">
      <w:pPr>
        <w:spacing w:after="0"/>
        <w:ind w:left="720"/>
      </w:pPr>
    </w:p>
    <w:p w:rsidRPr="00CD1252" w:rsidR="00CD1252" w:rsidP="00CD1252" w:rsidRDefault="00CD1252" w14:paraId="3DC7C1C7" w14:textId="77777777">
      <w:pPr>
        <w:spacing w:after="0"/>
        <w:rPr>
          <w:b/>
          <w:bCs/>
        </w:rPr>
      </w:pPr>
      <w:r w:rsidRPr="00CD1252">
        <w:rPr>
          <w:b/>
          <w:bCs/>
        </w:rPr>
        <w:t>1</w:t>
      </w:r>
      <w:r w:rsidR="00FC71B8">
        <w:rPr>
          <w:b/>
          <w:bCs/>
        </w:rPr>
        <w:t>4</w:t>
      </w:r>
      <w:r w:rsidRPr="00CD1252">
        <w:rPr>
          <w:b/>
          <w:bCs/>
        </w:rPr>
        <w:t>. Roles and Responsibilities</w:t>
      </w:r>
    </w:p>
    <w:p w:rsidRPr="00CD1252" w:rsidR="00CD1252" w:rsidP="00CD1252" w:rsidRDefault="00CD1252" w14:paraId="3361C9F5" w14:textId="77777777">
      <w:pPr>
        <w:numPr>
          <w:ilvl w:val="0"/>
          <w:numId w:val="15"/>
        </w:numPr>
        <w:spacing w:after="0"/>
      </w:pPr>
      <w:r w:rsidRPr="00CD1252">
        <w:rPr>
          <w:b/>
          <w:bCs/>
        </w:rPr>
        <w:t xml:space="preserve">Data Protection </w:t>
      </w:r>
      <w:r>
        <w:rPr>
          <w:b/>
          <w:bCs/>
        </w:rPr>
        <w:t>Manager</w:t>
      </w:r>
      <w:r w:rsidRPr="00CD1252">
        <w:t xml:space="preserve">: </w:t>
      </w:r>
      <w:r>
        <w:t xml:space="preserve">Amy Jones </w:t>
      </w:r>
      <w:hyperlink w:history="true" r:id="rId11">
        <w:r w:rsidRPr="008F074E">
          <w:rPr>
            <w:rStyle w:val="Hyperlink"/>
          </w:rPr>
          <w:t>dataprotection@dams.com</w:t>
        </w:r>
      </w:hyperlink>
      <w:r>
        <w:t xml:space="preserve"> </w:t>
      </w:r>
    </w:p>
    <w:p w:rsidRPr="00CD1252" w:rsidR="00CD1252" w:rsidP="00CD1252" w:rsidRDefault="00CD1252" w14:paraId="498D8D9A" w14:textId="77777777">
      <w:pPr>
        <w:numPr>
          <w:ilvl w:val="0"/>
          <w:numId w:val="15"/>
        </w:numPr>
        <w:spacing w:after="0"/>
      </w:pPr>
      <w:r w:rsidRPr="00CD1252">
        <w:rPr>
          <w:b/>
          <w:bCs/>
        </w:rPr>
        <w:t>Management</w:t>
      </w:r>
      <w:r w:rsidRPr="00CD1252">
        <w:t>: Ensure resources and compliance</w:t>
      </w:r>
    </w:p>
    <w:p w:rsidR="00CD1252" w:rsidP="00CD1252" w:rsidRDefault="00CD1252" w14:paraId="567E1F5E" w14:textId="77777777">
      <w:pPr>
        <w:numPr>
          <w:ilvl w:val="0"/>
          <w:numId w:val="15"/>
        </w:numPr>
        <w:spacing w:after="0"/>
      </w:pPr>
      <w:r w:rsidRPr="00CD1252">
        <w:rPr>
          <w:b/>
          <w:bCs/>
        </w:rPr>
        <w:t>Employees</w:t>
      </w:r>
      <w:r w:rsidRPr="00CD1252">
        <w:t>: Understand and comply with this policy</w:t>
      </w:r>
    </w:p>
    <w:p w:rsidRPr="00CD1252" w:rsidR="00CD1252" w:rsidP="00CD1252" w:rsidRDefault="00CD1252" w14:paraId="3F862B7F" w14:textId="77777777">
      <w:pPr>
        <w:spacing w:after="0"/>
        <w:ind w:left="720"/>
      </w:pPr>
    </w:p>
    <w:p w:rsidRPr="00CD1252" w:rsidR="00CD1252" w:rsidP="00CD1252" w:rsidRDefault="00CD1252" w14:paraId="193F7284" w14:textId="77777777">
      <w:pPr>
        <w:spacing w:after="0"/>
        <w:rPr>
          <w:b/>
          <w:bCs/>
        </w:rPr>
      </w:pPr>
      <w:r w:rsidRPr="00CD1252">
        <w:rPr>
          <w:b/>
          <w:bCs/>
        </w:rPr>
        <w:t>1</w:t>
      </w:r>
      <w:r w:rsidR="00FC71B8">
        <w:rPr>
          <w:b/>
          <w:bCs/>
        </w:rPr>
        <w:t>5</w:t>
      </w:r>
      <w:r w:rsidRPr="00CD1252">
        <w:rPr>
          <w:b/>
          <w:bCs/>
        </w:rPr>
        <w:t>. Training and Awareness</w:t>
      </w:r>
    </w:p>
    <w:p w:rsidR="00CD1252" w:rsidP="00CD1252" w:rsidRDefault="00CD1252" w14:paraId="32190174" w14:textId="77777777">
      <w:pPr>
        <w:spacing w:after="0"/>
      </w:pPr>
      <w:r w:rsidRPr="00CD1252">
        <w:t>All staff will receive regular training on data protection principles and practices.</w:t>
      </w:r>
    </w:p>
    <w:p w:rsidRPr="00CD1252" w:rsidR="00CD1252" w:rsidP="00CD1252" w:rsidRDefault="00CD1252" w14:paraId="04598E45" w14:textId="77777777">
      <w:pPr>
        <w:spacing w:after="0"/>
      </w:pPr>
    </w:p>
    <w:p w:rsidRPr="00CD1252" w:rsidR="00CD1252" w:rsidP="00CD1252" w:rsidRDefault="00CD1252" w14:paraId="7AB39959" w14:textId="77777777">
      <w:pPr>
        <w:spacing w:after="0"/>
        <w:rPr>
          <w:b/>
          <w:bCs/>
        </w:rPr>
      </w:pPr>
      <w:r w:rsidRPr="00CD1252">
        <w:rPr>
          <w:b/>
          <w:bCs/>
        </w:rPr>
        <w:t>1</w:t>
      </w:r>
      <w:r w:rsidR="00FC71B8">
        <w:rPr>
          <w:b/>
          <w:bCs/>
        </w:rPr>
        <w:t>6</w:t>
      </w:r>
      <w:r w:rsidRPr="00CD1252">
        <w:rPr>
          <w:b/>
          <w:bCs/>
        </w:rPr>
        <w:t>. Review and Updates</w:t>
      </w:r>
    </w:p>
    <w:p w:rsidRPr="00CD1252" w:rsidR="00CD1252" w:rsidP="00CD1252" w:rsidRDefault="00CD1252" w14:paraId="570ED295" w14:textId="77777777">
      <w:pPr>
        <w:spacing w:after="0"/>
      </w:pPr>
      <w:r w:rsidRPr="00CD1252">
        <w:t>This policy will be reviewed annually or when significant changes occur in law or our data processing activities.</w:t>
      </w:r>
    </w:p>
    <w:p w:rsidRPr="00CD1252" w:rsidR="00CD1252" w:rsidP="00CD1252" w:rsidRDefault="00CD1252" w14:paraId="6EB183A7" w14:textId="77777777">
      <w:pPr>
        <w:spacing w:after="0"/>
      </w:pPr>
    </w:p>
    <w:tbl>
      <w:tblPr>
        <w:tblStyle w:val="TableGrid"/>
        <w:tblW w:w="9322" w:type="dxa"/>
        <w:tblLook w:firstRow="1" w:lastRow="0" w:firstColumn="1" w:lastColumn="0" w:noHBand="0" w:noVBand="1" w:val="04A0"/>
      </w:tblPr>
      <w:tblGrid>
        <w:gridCol w:w="959"/>
        <w:gridCol w:w="6946"/>
        <w:gridCol w:w="1417"/>
      </w:tblGrid>
      <w:tr w:rsidR="00CD1252" w:rsidTr="00F3498F" w14:paraId="080C1984" w14:textId="77777777">
        <w:tc>
          <w:tcPr>
            <w:tcW w:w="959" w:type="dxa"/>
          </w:tcPr>
          <w:p w:rsidRPr="00CC46FA" w:rsidR="00CD1252" w:rsidP="00CD1252" w:rsidRDefault="00CD1252" w14:paraId="2B14A298" w14:textId="77777777">
            <w:pPr>
              <w:rPr>
                <w:b/>
                <w:lang w:val="en-US"/>
              </w:rPr>
            </w:pPr>
            <w:r w:rsidRPr="00CC46FA">
              <w:rPr>
                <w:b/>
                <w:lang w:val="en-US"/>
              </w:rPr>
              <w:t>Version</w:t>
            </w:r>
          </w:p>
        </w:tc>
        <w:tc>
          <w:tcPr>
            <w:tcW w:w="6946" w:type="dxa"/>
          </w:tcPr>
          <w:p w:rsidRPr="00CC46FA" w:rsidR="00CD1252" w:rsidP="00CD1252" w:rsidRDefault="00CD1252" w14:paraId="51AE5DAF" w14:textId="77777777">
            <w:pPr>
              <w:rPr>
                <w:b/>
                <w:lang w:val="en-US"/>
              </w:rPr>
            </w:pPr>
            <w:r w:rsidRPr="00CC46FA">
              <w:rPr>
                <w:b/>
                <w:lang w:val="en-US"/>
              </w:rPr>
              <w:t>Details of change</w:t>
            </w:r>
          </w:p>
        </w:tc>
        <w:tc>
          <w:tcPr>
            <w:tcW w:w="1417" w:type="dxa"/>
          </w:tcPr>
          <w:p w:rsidRPr="00CC46FA" w:rsidR="00CD1252" w:rsidP="00CD1252" w:rsidRDefault="00CD1252" w14:paraId="294CF2D2" w14:textId="77777777">
            <w:pPr>
              <w:rPr>
                <w:b/>
                <w:lang w:val="en-US"/>
              </w:rPr>
            </w:pPr>
            <w:r w:rsidRPr="00CC46FA">
              <w:rPr>
                <w:b/>
                <w:lang w:val="en-US"/>
              </w:rPr>
              <w:t>Next review</w:t>
            </w:r>
          </w:p>
        </w:tc>
      </w:tr>
      <w:tr w:rsidR="00CD1252" w:rsidTr="00F3498F" w14:paraId="54DE002A" w14:textId="77777777">
        <w:tc>
          <w:tcPr>
            <w:tcW w:w="959" w:type="dxa"/>
          </w:tcPr>
          <w:p w:rsidRPr="00CC46FA" w:rsidR="00CD1252" w:rsidP="00CD1252" w:rsidRDefault="00CD1252" w14:paraId="533B8B68" w14:textId="77777777">
            <w:pPr>
              <w:rPr>
                <w:lang w:val="en-US"/>
              </w:rPr>
            </w:pPr>
            <w:r w:rsidRPr="00CC46FA">
              <w:rPr>
                <w:lang w:val="en-US"/>
              </w:rPr>
              <w:t>1</w:t>
            </w:r>
          </w:p>
        </w:tc>
        <w:tc>
          <w:tcPr>
            <w:tcW w:w="6946" w:type="dxa"/>
          </w:tcPr>
          <w:p w:rsidRPr="00CC46FA" w:rsidR="00CD1252" w:rsidP="00CD1252" w:rsidRDefault="00CD1252" w14:paraId="2E60064D" w14:textId="77777777">
            <w:pPr>
              <w:rPr>
                <w:lang w:val="en-US"/>
              </w:rPr>
            </w:pPr>
            <w:r w:rsidRPr="00CC46FA">
              <w:rPr>
                <w:lang w:val="en-US"/>
              </w:rPr>
              <w:t>New procedure</w:t>
            </w:r>
          </w:p>
        </w:tc>
        <w:tc>
          <w:tcPr>
            <w:tcW w:w="1417" w:type="dxa"/>
          </w:tcPr>
          <w:p w:rsidRPr="00CC46FA" w:rsidR="00CD1252" w:rsidP="00CD1252" w:rsidRDefault="00CD1252" w14:paraId="34DE7291" w14:textId="77777777">
            <w:pPr>
              <w:rPr>
                <w:lang w:val="en-US"/>
              </w:rPr>
            </w:pPr>
            <w:r>
              <w:rPr>
                <w:lang w:val="en-US"/>
              </w:rPr>
              <w:t>08/07/2025</w:t>
            </w:r>
          </w:p>
        </w:tc>
      </w:tr>
      <w:tr w:rsidR="00CD1252" w:rsidTr="00F3498F" w14:paraId="3F4AB695" w14:textId="77777777">
        <w:tc>
          <w:tcPr>
            <w:tcW w:w="959" w:type="dxa"/>
          </w:tcPr>
          <w:p w:rsidR="00CD1252" w:rsidP="00CD1252" w:rsidRDefault="00CD1252" w14:paraId="63B91CC7" w14:textId="7777777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946" w:type="dxa"/>
          </w:tcPr>
          <w:p w:rsidR="00CD1252" w:rsidP="00CD1252" w:rsidRDefault="00CD1252" w14:paraId="4F91F01C" w14:textId="77777777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CD1252" w:rsidP="00CD1252" w:rsidRDefault="00CD1252" w14:paraId="2CB538A4" w14:textId="77777777">
            <w:pPr>
              <w:rPr>
                <w:lang w:val="en-US"/>
              </w:rPr>
            </w:pPr>
          </w:p>
        </w:tc>
      </w:tr>
    </w:tbl>
    <w:p w:rsidR="00CD1252" w:rsidP="00CD1252" w:rsidRDefault="00CD1252" w14:paraId="304B4527" w14:textId="77777777">
      <w:pPr>
        <w:spacing w:after="0"/>
        <w:rPr>
          <w:lang w:val="en-US"/>
        </w:rPr>
      </w:pPr>
    </w:p>
    <w:sectPr w:rsidR="00CD1252" w:rsidSect="0083186B">
      <w:footerReference w:type="default" r:id="rId16"/>
      <w:headerReference w:type="defaul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EA568" w14:textId="77777777" w:rsidR="00400CDC" w:rsidRDefault="00400CDC" w:rsidP="00491105">
      <w:pPr>
        <w:spacing w:after="0" w:line="240" w:lineRule="auto"/>
      </w:pPr>
      <w:r>
        <w:separator/>
      </w:r>
    </w:p>
  </w:endnote>
  <w:endnote w:type="continuationSeparator" w:id="0">
    <w:p w14:paraId="1DB11BCB" w14:textId="77777777" w:rsidR="00400CDC" w:rsidRDefault="00400CDC" w:rsidP="0049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r>
      <w:ptab w:alignment="left" w:relativeTo="margin" w:leader="none"/>
    </w:r>
    <w:r>
      <w:instrText xml:space="preserve">Page </w:instrText>
      <w:fldChar w:fldCharType="begin"/>
      <w:instrText xml:space="preserve"> PAGE   \* MERGEFORMAT </w:instrText>
      <w:fldChar w:fldCharType="end"/>
      <w:instrText xml:space="preserve"> of </w:instrText>
      <w:fldChar w:fldCharType="begin"/>
      <w:instrText xml:space="preserve"> NUMPAGES   \* MERGEFORMAT </w:instrText>
      <w:fldChar w:fldCharType="end"/>
    </w:r>
    <w:r>
      <w:ptab w:alignment="center" w:relativeTo="margin" w:leader="none"/>
    </w:r>
    <w:r>
      <w:t>Uncontrolled when printed</w:t>
    </w:r>
    <w:r>
      <w:ptab w:alignment="right" w:relativeTo="margin" w:leader="none"/>
    </w: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A68B" w14:textId="77777777" w:rsidR="00400CDC" w:rsidRDefault="00400CDC" w:rsidP="00491105">
      <w:pPr>
        <w:spacing w:after="0" w:line="240" w:lineRule="auto"/>
      </w:pPr>
      <w:r>
        <w:separator/>
      </w:r>
    </w:p>
  </w:footnote>
  <w:footnote w:type="continuationSeparator" w:id="0">
    <w:p w14:paraId="39318D97" w14:textId="77777777" w:rsidR="00400CDC" w:rsidRDefault="00400CDC" w:rsidP="00491105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r>
      <w:ptab w:alignment="left" w:relativeTo="margin" w:leader="none"/>
    </w:r>
    <w:r>
      <w:t>Dams Furniture Ltd</w:t>
    </w:r>
    <w:r>
      <w:ptab w:alignment="center" w:relativeTo="margin" w:leader="none"/>
    </w:r>
    <w:r>
      <w:t>09/07/2025 08:38</w:t>
    </w:r>
    <w:r>
      <w:ptab w:alignment="right" w:relativeTo="margin" w:leader="none"/>
    </w:r>
    <w:r>
      <w:t>GDPR001 Data Protection Policy.docx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2932"/>
    <w:multiLevelType w:val="multilevel"/>
    <w:tmpl w:val="19FA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825A5"/>
    <w:multiLevelType w:val="hybridMultilevel"/>
    <w:tmpl w:val="A474A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155"/>
    <w:multiLevelType w:val="multilevel"/>
    <w:tmpl w:val="348C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A5D8D"/>
    <w:multiLevelType w:val="hybridMultilevel"/>
    <w:tmpl w:val="595A4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65A0C"/>
    <w:multiLevelType w:val="multilevel"/>
    <w:tmpl w:val="7B28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06A3A"/>
    <w:multiLevelType w:val="multilevel"/>
    <w:tmpl w:val="EEE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143278"/>
    <w:multiLevelType w:val="multilevel"/>
    <w:tmpl w:val="AEA8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D04F4F"/>
    <w:multiLevelType w:val="hybridMultilevel"/>
    <w:tmpl w:val="A2983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20F13"/>
    <w:multiLevelType w:val="multilevel"/>
    <w:tmpl w:val="1B40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45250"/>
    <w:multiLevelType w:val="hybridMultilevel"/>
    <w:tmpl w:val="289E7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C778F"/>
    <w:multiLevelType w:val="multilevel"/>
    <w:tmpl w:val="E3C8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456F3F"/>
    <w:multiLevelType w:val="multilevel"/>
    <w:tmpl w:val="0F54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0C3DBF"/>
    <w:multiLevelType w:val="multilevel"/>
    <w:tmpl w:val="273C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EE2717"/>
    <w:multiLevelType w:val="multilevel"/>
    <w:tmpl w:val="AA5C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7F2241"/>
    <w:multiLevelType w:val="multilevel"/>
    <w:tmpl w:val="AF70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04674A"/>
    <w:multiLevelType w:val="hybridMultilevel"/>
    <w:tmpl w:val="14CA0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478398">
    <w:abstractNumId w:val="7"/>
  </w:num>
  <w:num w:numId="2" w16cid:durableId="987900373">
    <w:abstractNumId w:val="15"/>
  </w:num>
  <w:num w:numId="3" w16cid:durableId="1816558753">
    <w:abstractNumId w:val="3"/>
  </w:num>
  <w:num w:numId="4" w16cid:durableId="1726637532">
    <w:abstractNumId w:val="9"/>
  </w:num>
  <w:num w:numId="5" w16cid:durableId="792019867">
    <w:abstractNumId w:val="6"/>
  </w:num>
  <w:num w:numId="6" w16cid:durableId="1799374362">
    <w:abstractNumId w:val="8"/>
  </w:num>
  <w:num w:numId="7" w16cid:durableId="681325633">
    <w:abstractNumId w:val="2"/>
  </w:num>
  <w:num w:numId="8" w16cid:durableId="1700272984">
    <w:abstractNumId w:val="11"/>
  </w:num>
  <w:num w:numId="9" w16cid:durableId="1958288451">
    <w:abstractNumId w:val="5"/>
  </w:num>
  <w:num w:numId="10" w16cid:durableId="1415974289">
    <w:abstractNumId w:val="14"/>
  </w:num>
  <w:num w:numId="11" w16cid:durableId="130876338">
    <w:abstractNumId w:val="4"/>
  </w:num>
  <w:num w:numId="12" w16cid:durableId="2138061133">
    <w:abstractNumId w:val="10"/>
  </w:num>
  <w:num w:numId="13" w16cid:durableId="1913159227">
    <w:abstractNumId w:val="12"/>
  </w:num>
  <w:num w:numId="14" w16cid:durableId="1995798582">
    <w:abstractNumId w:val="13"/>
  </w:num>
  <w:num w:numId="15" w16cid:durableId="1652903207">
    <w:abstractNumId w:val="0"/>
  </w:num>
  <w:num w:numId="16" w16cid:durableId="1403941919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proofState w:spelling="clean" w:grammar="clean"/>
  <w:defaultTabStop w:val="720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05"/>
    <w:rsid w:val="00072920"/>
    <w:rsid w:val="000738F2"/>
    <w:rsid w:val="000B70F3"/>
    <w:rsid w:val="000D5E2D"/>
    <w:rsid w:val="000E7858"/>
    <w:rsid w:val="000F45B6"/>
    <w:rsid w:val="001A6BE3"/>
    <w:rsid w:val="001E4BC0"/>
    <w:rsid w:val="002159B8"/>
    <w:rsid w:val="002647A0"/>
    <w:rsid w:val="002B36AE"/>
    <w:rsid w:val="002C7A4D"/>
    <w:rsid w:val="002F65B7"/>
    <w:rsid w:val="00346174"/>
    <w:rsid w:val="003C5E5B"/>
    <w:rsid w:val="00400CDC"/>
    <w:rsid w:val="00470EB8"/>
    <w:rsid w:val="00473CB5"/>
    <w:rsid w:val="00491105"/>
    <w:rsid w:val="004A4C72"/>
    <w:rsid w:val="004E0458"/>
    <w:rsid w:val="00533BF5"/>
    <w:rsid w:val="00542901"/>
    <w:rsid w:val="00560154"/>
    <w:rsid w:val="00592F71"/>
    <w:rsid w:val="005A2972"/>
    <w:rsid w:val="005D6873"/>
    <w:rsid w:val="005E7C26"/>
    <w:rsid w:val="00611B12"/>
    <w:rsid w:val="00665724"/>
    <w:rsid w:val="006A1E91"/>
    <w:rsid w:val="007362F7"/>
    <w:rsid w:val="007473C2"/>
    <w:rsid w:val="007733C2"/>
    <w:rsid w:val="00792234"/>
    <w:rsid w:val="008227D9"/>
    <w:rsid w:val="0083186B"/>
    <w:rsid w:val="00875A47"/>
    <w:rsid w:val="008B0688"/>
    <w:rsid w:val="008D61FF"/>
    <w:rsid w:val="00911A43"/>
    <w:rsid w:val="009168FF"/>
    <w:rsid w:val="00937C03"/>
    <w:rsid w:val="0097799E"/>
    <w:rsid w:val="009C6A78"/>
    <w:rsid w:val="009E725E"/>
    <w:rsid w:val="009F0274"/>
    <w:rsid w:val="00A14208"/>
    <w:rsid w:val="00A502F5"/>
    <w:rsid w:val="00AA09E3"/>
    <w:rsid w:val="00AA2081"/>
    <w:rsid w:val="00AD4A22"/>
    <w:rsid w:val="00B310A2"/>
    <w:rsid w:val="00B33789"/>
    <w:rsid w:val="00BF728F"/>
    <w:rsid w:val="00C04433"/>
    <w:rsid w:val="00C15B27"/>
    <w:rsid w:val="00C842B9"/>
    <w:rsid w:val="00C919F9"/>
    <w:rsid w:val="00CB6D20"/>
    <w:rsid w:val="00CC46FA"/>
    <w:rsid w:val="00CD1252"/>
    <w:rsid w:val="00CE26C0"/>
    <w:rsid w:val="00D57719"/>
    <w:rsid w:val="00DA0410"/>
    <w:rsid w:val="00DF439C"/>
    <w:rsid w:val="00E322EE"/>
    <w:rsid w:val="00E551BE"/>
    <w:rsid w:val="00E65A27"/>
    <w:rsid w:val="00EA3025"/>
    <w:rsid w:val="00ED430E"/>
    <w:rsid w:val="00F61A73"/>
    <w:rsid w:val="00FB25EB"/>
    <w:rsid w:val="00FC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4337" v:ext="edit"/>
    <o:shapelayout v:ext="edit">
      <o:idmap data="1" v:ext="edit"/>
    </o:shapelayout>
  </w:shapeDefaults>
  <w:decimalSymbol w:val="."/>
  <w:listSeparator w:val=","/>
  <w14:docId w14:val="5D8A8549"/>
  <w15:docId w15:val="{F6C50B2B-8280-4253-9D4E-793A4DAA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105"/>
  </w:style>
  <w:style w:type="paragraph" w:styleId="Footer">
    <w:name w:val="footer"/>
    <w:basedOn w:val="Normal"/>
    <w:link w:val="FooterChar"/>
    <w:uiPriority w:val="99"/>
    <w:unhideWhenUsed/>
    <w:rsid w:val="00491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105"/>
  </w:style>
  <w:style w:type="table" w:styleId="TableGrid">
    <w:name w:val="Table Grid"/>
    <w:basedOn w:val="TableNormal"/>
    <w:uiPriority w:val="59"/>
    <w:rsid w:val="00491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8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5E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12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1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54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45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30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0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8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84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1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9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3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95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3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8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1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4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dataprotection@dams.com" Type="http://schemas.openxmlformats.org/officeDocument/2006/relationships/hyperlink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ntTable.xml" Type="http://schemas.openxmlformats.org/officeDocument/2006/relationships/fontTable" Id="rId14"/>
    <Relationship Target="footer.xml" Type="http://schemas.openxmlformats.org/officeDocument/2006/relationships/footer" Id="rId16"/>
    <Relationship Target="header.xml" Type="http://schemas.openxmlformats.org/officeDocument/2006/relationships/header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47cc8a54-ba02-4a89-aeec-701ff591d780" xsi:nil="true"/>
    <lcf76f155ced4ddcb4097134ff3c332f xmlns="c5330e93-623d-4eb0-a730-5db9f4d60293">
      <Terms xmlns="http://schemas.microsoft.com/office/infopath/2007/PartnerControls"/>
    </lcf76f155ced4ddcb4097134ff3c332f>
  </documentManagement>
</p:properti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FECC2EB56BEC0E4EA2348CB01F042D52" ma:contentTypeName="Document" ma:contentTypeScope="" ma:contentTypeVersion="12" ma:versionID="d7f0091d561d0fa467afee24004b1764">
  <xsd:schema xmlns:xsd="http://www.w3.org/2001/XMLSchema" xmlns:ns2="c5330e93-623d-4eb0-a730-5db9f4d60293" xmlns:ns3="47cc8a54-ba02-4a89-aeec-701ff591d780" xmlns:p="http://schemas.microsoft.com/office/2006/metadata/properties" xmlns:xs="http://www.w3.org/2001/XMLSchema" ma:fieldsID="3d0e656c9f957b6dcee1abbf79686840" ma:root="true" ns2:_="" ns3:_="" targetNamespace="http://schemas.microsoft.com/office/2006/metadata/properties">
    <xsd:import namespace="c5330e93-623d-4eb0-a730-5db9f4d60293"/>
    <xsd:import namespace="47cc8a54-ba02-4a89-aeec-701ff591d780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SearchProperties"/>
                <xsd:element minOccurs="0" ref="ns2:MediaServiceObjectDetectorVersions"/>
                <xsd:element minOccurs="0" ref="ns2:MediaServiceDateTaken"/>
                <xsd:element minOccurs="0" ref="ns2:MediaServiceGenerationTime"/>
                <xsd:element minOccurs="0" ref="ns2:MediaServiceEventHashCode"/>
                <xsd:element minOccurs="0" ref="ns2:MediaLengthInSeconds"/>
                <xsd:element minOccurs="0" ref="ns2:lcf76f155ced4ddcb4097134ff3c332f"/>
                <xsd:element minOccurs="0" ref="ns3:TaxCatchAll"/>
                <xsd:element minOccurs="0" ref="ns2:MediaServiceOCR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c5330e93-623d-4eb0-a730-5db9f4d60293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SearchProperties" ma:hidden="true" ma:index="10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11" ma:indexed="true" ma:internalName="MediaServiceObjectDetectorVersions" ma:readOnly="true" name="MediaServiceObjectDetectorVersions" nillable="true">
      <xsd:simpleType>
        <xsd:restriction base="dms:Text"/>
      </xsd:simpleType>
    </xsd:element>
    <xsd:element ma:displayName="MediaServiceDateTaken" ma:hidden="true" ma:index="12" ma:indexed="true" ma:internalName="MediaServiceDateTaken" ma:readOnly="true" name="MediaServiceDateTaken" nillable="true">
      <xsd:simpleType>
        <xsd:restriction base="dms:Text"/>
      </xsd:simpleType>
    </xsd:element>
    <xsd:element ma:displayName="MediaServiceGenerationTime" ma:hidden="true" ma:index="13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4" ma:internalName="MediaServiceEventHashCode" ma:readOnly="true" name="MediaServiceEventHashCode" nillable="true">
      <xsd:simpleType>
        <xsd:restriction base="dms:Text"/>
      </xsd:simpleType>
    </xsd:element>
    <xsd:element ma:displayName="MediaLengthInSeconds" ma:hidden="true" ma:index="15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7" ma:internalName="lcf76f155ced4ddcb4097134ff3c332f" ma:isKeyword="false" ma:open="true" ma:readOnly="false" ma:sspId="6d935557-4f45-448d-9604-8063da36b4ea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Extracted Text" ma:index="19" ma:internalName="MediaServiceOCR" ma:readOnly="true" name="MediaServiceOCR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7cc8a54-ba02-4a89-aeec-701ff591d780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18" ma:internalName="TaxCatchAll" ma:list="{c74e6b26-b6ec-4eec-af9f-6ac923fdf540}" ma:showField="CatchAllData" ma:web="47cc8a54-ba02-4a89-aeec-701ff591d780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75071-07FB-4B04-B17A-9ABB580E1890}">
  <ds:schemaRefs>
    <ds:schemaRef ds:uri="http://schemas.microsoft.com/office/2006/metadata/properties"/>
    <ds:schemaRef ds:uri="http://schemas.microsoft.com/office/infopath/2007/PartnerControls"/>
    <ds:schemaRef ds:uri="47cc8a54-ba02-4a89-aeec-701ff591d780"/>
    <ds:schemaRef ds:uri="c5330e93-623d-4eb0-a730-5db9f4d60293"/>
  </ds:schemaRefs>
</ds:datastoreItem>
</file>

<file path=customXml/itemProps2.xml><?xml version="1.0" encoding="utf-8"?>
<ds:datastoreItem xmlns:ds="http://schemas.openxmlformats.org/officeDocument/2006/customXml" ds:itemID="{BD4EC471-89EF-4BC8-A773-D21DD367F0C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9C5DB139-94A5-403D-871F-2973799D7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30e93-623d-4eb0-a730-5db9f4d60293"/>
    <ds:schemaRef ds:uri="47cc8a54-ba02-4a89-aeec-701ff591d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EF1446-F8B7-4480-802D-CF102544C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650</Words>
  <Characters>3708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Jones</dc:creator>
  <cp:lastModifiedBy>Amy Jones</cp:lastModifiedBy>
  <cp:revision>2</cp:revision>
  <cp:lastPrinted>2022-06-20T17:23:00Z</cp:lastPrinted>
  <dcterms:created xsi:type="dcterms:W3CDTF">2025-07-09T07:36:00Z</dcterms:created>
  <dcterms:modified xsi:type="dcterms:W3CDTF">2025-07-09T07:36:00Z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0x010100FECC2EB56BEC0E4EA2348CB01F042D52</vt:lpwstr>
  </property>
  <property fmtid="{D5CDD505-2E9C-101B-9397-08002B2CF9AE}" pid="3" name="Order">
    <vt:r8>2040800</vt:r8>
  </property>
</Properties>
</file>